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622EDA" w14:textId="77777777" w:rsidR="00854ED9" w:rsidRDefault="009022A5" w:rsidP="00854ED9">
      <w:pPr>
        <w:rPr>
          <w:rFonts w:ascii="Times New Roman" w:eastAsia="Times New Roman" w:hAnsi="Times New Roman" w:cs="Times New Roman"/>
        </w:rPr>
      </w:pPr>
      <w:r w:rsidRPr="00854ED9">
        <w:rPr>
          <w:rFonts w:ascii="Times New Roman" w:eastAsia="Times New Roman" w:hAnsi="Times New Roman" w:cs="Times New Roman"/>
          <w:noProof/>
          <w:color w:val="0000FF"/>
          <w:sz w:val="12"/>
          <w:szCs w:val="12"/>
        </w:rPr>
        <w:drawing>
          <wp:anchor distT="0" distB="0" distL="114300" distR="114300" simplePos="0" relativeHeight="251658240" behindDoc="1" locked="0" layoutInCell="1" allowOverlap="1" wp14:anchorId="1F4DF38C" wp14:editId="0C84F3C4">
            <wp:simplePos x="0" y="0"/>
            <wp:positionH relativeFrom="column">
              <wp:posOffset>-162962</wp:posOffset>
            </wp:positionH>
            <wp:positionV relativeFrom="paragraph">
              <wp:posOffset>453</wp:posOffset>
            </wp:positionV>
            <wp:extent cx="1176837" cy="1176837"/>
            <wp:effectExtent l="0" t="0" r="4445" b="4445"/>
            <wp:wrapTight wrapText="bothSides">
              <wp:wrapPolygon edited="0">
                <wp:start x="0" y="0"/>
                <wp:lineTo x="0" y="21448"/>
                <wp:lineTo x="21448" y="21448"/>
                <wp:lineTo x="21448" y="0"/>
                <wp:lineTo x="0" y="0"/>
              </wp:wrapPolygon>
            </wp:wrapTight>
            <wp:docPr id="4" name="Picture 4" descr="Montana State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Montana State Seal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802" cy="1180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AC2B74" w14:textId="77777777" w:rsidR="009022A5" w:rsidRDefault="009022A5" w:rsidP="009022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080BB4D8" w14:textId="77777777" w:rsidR="009022A5" w:rsidRDefault="009022A5" w:rsidP="009022A5">
      <w:pPr>
        <w:rPr>
          <w:rFonts w:ascii="Times New Roman" w:eastAsia="Times New Roman" w:hAnsi="Times New Roman" w:cs="Times New Roman"/>
          <w:sz w:val="12"/>
          <w:szCs w:val="12"/>
        </w:rPr>
      </w:pPr>
    </w:p>
    <w:p w14:paraId="442582AF" w14:textId="77777777" w:rsidR="00172A42" w:rsidRPr="009022A5" w:rsidRDefault="00E72AE3" w:rsidP="009022A5">
      <w:pPr>
        <w:jc w:val="center"/>
        <w:rPr>
          <w:rFonts w:ascii="Times New Roman" w:eastAsia="Times New Roman" w:hAnsi="Times New Roman" w:cs="Times New Roman"/>
          <w:sz w:val="12"/>
          <w:szCs w:val="12"/>
        </w:rPr>
      </w:pPr>
      <w:hyperlink r:id="rId5" w:tgtFrame="_blank" w:history="1">
        <w:r w:rsidR="00854ED9" w:rsidRPr="00854ED9">
          <w:rPr>
            <w:rFonts w:ascii="Times New Roman" w:eastAsia="Times New Roman" w:hAnsi="Times New Roman" w:cs="Times New Roman"/>
            <w:color w:val="0000FF"/>
            <w:sz w:val="12"/>
            <w:szCs w:val="12"/>
          </w:rPr>
          <w:fldChar w:fldCharType="begin"/>
        </w:r>
        <w:r w:rsidR="00854ED9" w:rsidRPr="00854ED9">
          <w:rPr>
            <w:rFonts w:ascii="Times New Roman" w:eastAsia="Times New Roman" w:hAnsi="Times New Roman" w:cs="Times New Roman"/>
            <w:color w:val="0000FF"/>
            <w:sz w:val="12"/>
            <w:szCs w:val="12"/>
          </w:rPr>
          <w:instrText xml:space="preserve"> INCLUDEPICTURE "https://statesymbolsusa.org/sites/statesymbolsusa.org/files/primary-images/sealofmontanastateseal.jpg" \* MERGEFORMATINET </w:instrText>
        </w:r>
        <w:r w:rsidR="00854ED9" w:rsidRPr="00854ED9">
          <w:rPr>
            <w:rFonts w:ascii="Times New Roman" w:eastAsia="Times New Roman" w:hAnsi="Times New Roman" w:cs="Times New Roman"/>
            <w:color w:val="0000FF"/>
            <w:sz w:val="12"/>
            <w:szCs w:val="12"/>
          </w:rPr>
          <w:fldChar w:fldCharType="end"/>
        </w:r>
      </w:hyperlink>
      <w:r w:rsidR="00854ED9" w:rsidRPr="00854ED9">
        <w:rPr>
          <w:b/>
          <w:sz w:val="32"/>
          <w:szCs w:val="32"/>
        </w:rPr>
        <w:t>ANNUAL HEMP ASSESSMENT &amp; MOVEMENT REPORT</w:t>
      </w:r>
    </w:p>
    <w:p w14:paraId="6E134099" w14:textId="77777777" w:rsidR="00854ED9" w:rsidRDefault="00854ED9" w:rsidP="009022A5">
      <w:pPr>
        <w:jc w:val="center"/>
      </w:pPr>
      <w:r>
        <w:t>STATE OF MONTANA</w:t>
      </w:r>
    </w:p>
    <w:p w14:paraId="73A2234B" w14:textId="77777777" w:rsidR="00854ED9" w:rsidRDefault="00854ED9" w:rsidP="009022A5">
      <w:pPr>
        <w:jc w:val="center"/>
      </w:pPr>
      <w:r>
        <w:t>DEPARTMENT OF AGRICULTURE</w:t>
      </w:r>
    </w:p>
    <w:p w14:paraId="2E30DBE0" w14:textId="77777777" w:rsidR="00854ED9" w:rsidRPr="00854ED9" w:rsidRDefault="00854ED9" w:rsidP="009022A5">
      <w:pPr>
        <w:jc w:val="center"/>
        <w:rPr>
          <w:sz w:val="20"/>
          <w:szCs w:val="20"/>
        </w:rPr>
      </w:pPr>
      <w:r w:rsidRPr="00854ED9">
        <w:rPr>
          <w:sz w:val="20"/>
          <w:szCs w:val="20"/>
        </w:rPr>
        <w:t>302 N ROBERTS ST</w:t>
      </w:r>
    </w:p>
    <w:p w14:paraId="236FDBF2" w14:textId="77777777" w:rsidR="00854ED9" w:rsidRDefault="00854ED9" w:rsidP="009022A5">
      <w:pPr>
        <w:jc w:val="center"/>
        <w:rPr>
          <w:sz w:val="20"/>
          <w:szCs w:val="20"/>
        </w:rPr>
      </w:pPr>
      <w:r w:rsidRPr="00854ED9">
        <w:rPr>
          <w:sz w:val="20"/>
          <w:szCs w:val="20"/>
        </w:rPr>
        <w:t>HELENA, MT 59620</w:t>
      </w:r>
    </w:p>
    <w:p w14:paraId="155595E7" w14:textId="77777777" w:rsidR="00854ED9" w:rsidRPr="009022A5" w:rsidRDefault="00854ED9" w:rsidP="00854ED9">
      <w:pPr>
        <w:jc w:val="center"/>
        <w:rPr>
          <w:sz w:val="28"/>
          <w:szCs w:val="28"/>
        </w:rPr>
      </w:pPr>
    </w:p>
    <w:p w14:paraId="0F64813C" w14:textId="77777777" w:rsidR="00854ED9" w:rsidRPr="009022A5" w:rsidRDefault="00854ED9" w:rsidP="00854ED9">
      <w:pPr>
        <w:rPr>
          <w:sz w:val="21"/>
          <w:szCs w:val="21"/>
        </w:rPr>
      </w:pPr>
      <w:r w:rsidRPr="009022A5">
        <w:rPr>
          <w:sz w:val="21"/>
          <w:szCs w:val="21"/>
        </w:rPr>
        <w:t xml:space="preserve">This report is for Montana hemp growers who </w:t>
      </w:r>
      <w:r w:rsidR="009022A5" w:rsidRPr="009022A5">
        <w:rPr>
          <w:sz w:val="21"/>
          <w:szCs w:val="21"/>
        </w:rPr>
        <w:t>did</w:t>
      </w:r>
      <w:r w:rsidRPr="009022A5">
        <w:rPr>
          <w:sz w:val="21"/>
          <w:szCs w:val="21"/>
        </w:rPr>
        <w:t xml:space="preserve"> not deliver</w:t>
      </w:r>
      <w:r w:rsidR="009022A5" w:rsidRPr="009022A5">
        <w:rPr>
          <w:sz w:val="21"/>
          <w:szCs w:val="21"/>
        </w:rPr>
        <w:t xml:space="preserve"> to</w:t>
      </w:r>
      <w:r w:rsidRPr="009022A5">
        <w:rPr>
          <w:sz w:val="21"/>
          <w:szCs w:val="21"/>
        </w:rPr>
        <w:t xml:space="preserve"> a Montana licensed hemp processor and elect to self-assess</w:t>
      </w:r>
      <w:r w:rsidR="009022A5" w:rsidRPr="009022A5">
        <w:rPr>
          <w:sz w:val="21"/>
          <w:szCs w:val="21"/>
        </w:rPr>
        <w:t xml:space="preserve"> 1% of the value of their crop</w:t>
      </w:r>
      <w:r w:rsidRPr="009022A5">
        <w:rPr>
          <w:sz w:val="21"/>
          <w:szCs w:val="21"/>
        </w:rPr>
        <w:t>.</w:t>
      </w:r>
      <w:r w:rsidR="009022A5" w:rsidRPr="009022A5">
        <w:rPr>
          <w:sz w:val="21"/>
          <w:szCs w:val="21"/>
        </w:rPr>
        <w:t xml:space="preserve">  Assessment funds contribute to the Hemp Research and Market Development program administered by the Montana Hemp Advisory Committee and MT Department of Agriculture. </w:t>
      </w:r>
      <w:r w:rsidRPr="009022A5">
        <w:rPr>
          <w:sz w:val="21"/>
          <w:szCs w:val="21"/>
        </w:rPr>
        <w:t xml:space="preserve"> </w:t>
      </w:r>
      <w:r w:rsidR="00744A19">
        <w:rPr>
          <w:sz w:val="21"/>
          <w:szCs w:val="21"/>
        </w:rPr>
        <w:t xml:space="preserve"> Please make check payable to “Montana Department of Agriculture.” </w:t>
      </w:r>
    </w:p>
    <w:p w14:paraId="1DBE84C2" w14:textId="77777777" w:rsidR="00854ED9" w:rsidRPr="009022A5" w:rsidRDefault="00854ED9" w:rsidP="00854ED9"/>
    <w:p w14:paraId="30F7D587" w14:textId="77777777" w:rsidR="00854ED9" w:rsidRPr="00D47A5E" w:rsidRDefault="00854ED9" w:rsidP="00D47A5E">
      <w:pPr>
        <w:spacing w:after="120"/>
        <w:rPr>
          <w:sz w:val="28"/>
          <w:szCs w:val="28"/>
        </w:rPr>
      </w:pPr>
      <w:r w:rsidRPr="00D47A5E">
        <w:rPr>
          <w:sz w:val="28"/>
          <w:szCs w:val="28"/>
        </w:rPr>
        <w:t>NAME:</w:t>
      </w:r>
    </w:p>
    <w:p w14:paraId="2EC767B9" w14:textId="77777777" w:rsidR="00854ED9" w:rsidRPr="00D47A5E" w:rsidRDefault="00854ED9" w:rsidP="00854ED9">
      <w:pPr>
        <w:rPr>
          <w:sz w:val="28"/>
          <w:szCs w:val="28"/>
        </w:rPr>
      </w:pPr>
      <w:r w:rsidRPr="00D47A5E">
        <w:rPr>
          <w:sz w:val="28"/>
          <w:szCs w:val="28"/>
        </w:rPr>
        <w:t xml:space="preserve">LICENSE NO: </w:t>
      </w:r>
    </w:p>
    <w:p w14:paraId="32E2E938" w14:textId="77777777" w:rsidR="009022A5" w:rsidRDefault="009022A5" w:rsidP="00854ED9">
      <w:pPr>
        <w:rPr>
          <w:sz w:val="20"/>
          <w:szCs w:val="20"/>
        </w:rPr>
      </w:pPr>
    </w:p>
    <w:p w14:paraId="4619C7FC" w14:textId="77777777" w:rsidR="009022A5" w:rsidRDefault="009022A5" w:rsidP="00854ED9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022A5" w14:paraId="46711E53" w14:textId="77777777" w:rsidTr="00442A39">
        <w:tc>
          <w:tcPr>
            <w:tcW w:w="1870" w:type="dxa"/>
            <w:vAlign w:val="center"/>
          </w:tcPr>
          <w:p w14:paraId="6619E2B0" w14:textId="77777777" w:rsidR="009022A5" w:rsidRDefault="00442A39" w:rsidP="00442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Hemp Variety</w:t>
            </w:r>
          </w:p>
        </w:tc>
        <w:tc>
          <w:tcPr>
            <w:tcW w:w="1870" w:type="dxa"/>
          </w:tcPr>
          <w:p w14:paraId="0A1A7978" w14:textId="77777777" w:rsidR="009022A5" w:rsidRDefault="009022A5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</w:t>
            </w:r>
            <w:r w:rsidR="00D47A5E">
              <w:rPr>
                <w:sz w:val="20"/>
                <w:szCs w:val="20"/>
              </w:rPr>
              <w:t xml:space="preserve"> (BU, CWT, LBS, or MT)</w:t>
            </w:r>
          </w:p>
        </w:tc>
        <w:tc>
          <w:tcPr>
            <w:tcW w:w="1870" w:type="dxa"/>
          </w:tcPr>
          <w:p w14:paraId="34B2A9EA" w14:textId="77777777" w:rsidR="009022A5" w:rsidRDefault="00442A39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Form of Hemp Product Sold</w:t>
            </w:r>
          </w:p>
        </w:tc>
        <w:tc>
          <w:tcPr>
            <w:tcW w:w="1870" w:type="dxa"/>
            <w:vAlign w:val="center"/>
          </w:tcPr>
          <w:p w14:paraId="452D4E20" w14:textId="77777777" w:rsidR="009022A5" w:rsidRDefault="009022A5" w:rsidP="00442A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Sale Value</w:t>
            </w:r>
          </w:p>
        </w:tc>
        <w:tc>
          <w:tcPr>
            <w:tcW w:w="1870" w:type="dxa"/>
          </w:tcPr>
          <w:p w14:paraId="761AEC7A" w14:textId="77777777" w:rsidR="009022A5" w:rsidRDefault="009022A5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Assessment </w:t>
            </w:r>
          </w:p>
          <w:p w14:paraId="01EEEFC6" w14:textId="77777777" w:rsidR="00D47A5E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(1% of sale value)</w:t>
            </w:r>
          </w:p>
        </w:tc>
      </w:tr>
      <w:tr w:rsidR="009022A5" w14:paraId="2F06914A" w14:textId="77777777" w:rsidTr="00D47A5E">
        <w:trPr>
          <w:trHeight w:val="557"/>
        </w:trPr>
        <w:tc>
          <w:tcPr>
            <w:tcW w:w="1870" w:type="dxa"/>
          </w:tcPr>
          <w:p w14:paraId="7CA5341D" w14:textId="6CA4B81F" w:rsidR="009022A5" w:rsidRDefault="00442A39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X-59</w:t>
            </w:r>
          </w:p>
        </w:tc>
        <w:tc>
          <w:tcPr>
            <w:tcW w:w="1870" w:type="dxa"/>
          </w:tcPr>
          <w:p w14:paraId="68CD24D5" w14:textId="6629B4CC" w:rsidR="009022A5" w:rsidRDefault="00442A39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 LBS</w:t>
            </w:r>
          </w:p>
        </w:tc>
        <w:sdt>
          <w:sdtPr>
            <w:rPr>
              <w:sz w:val="20"/>
              <w:szCs w:val="20"/>
            </w:rPr>
            <w:id w:val="-1150126891"/>
            <w:placeholder>
              <w:docPart w:val="DefaultPlaceholder_-1854013438"/>
            </w:placeholder>
            <w:comboBox>
              <w:listItem w:value="Choose an item."/>
              <w:listItem w:displayText="Grain" w:value="Grain"/>
              <w:listItem w:displayText="Seed" w:value="Seed"/>
              <w:listItem w:displayText="Flower" w:value="Flower"/>
              <w:listItem w:displayText="Stalk" w:value="Stalk"/>
              <w:listItem w:displayText="Whole Plant" w:value="Whole Plant"/>
            </w:comboBox>
          </w:sdtPr>
          <w:sdtEndPr/>
          <w:sdtContent>
            <w:tc>
              <w:tcPr>
                <w:tcW w:w="1870" w:type="dxa"/>
              </w:tcPr>
              <w:p w14:paraId="210AF997" w14:textId="3DE621A1" w:rsidR="009022A5" w:rsidRDefault="00B0645F" w:rsidP="00854ED9">
                <w:pPr>
                  <w:rPr>
                    <w:sz w:val="20"/>
                    <w:szCs w:val="20"/>
                  </w:rPr>
                </w:pPr>
                <w:r>
                  <w:rPr>
                    <w:sz w:val="20"/>
                    <w:szCs w:val="20"/>
                  </w:rPr>
                  <w:t>Grain</w:t>
                </w:r>
              </w:p>
            </w:tc>
          </w:sdtContent>
        </w:sdt>
        <w:tc>
          <w:tcPr>
            <w:tcW w:w="1870" w:type="dxa"/>
          </w:tcPr>
          <w:p w14:paraId="3D15D326" w14:textId="4F40E40E" w:rsidR="009022A5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3D0930">
              <w:rPr>
                <w:sz w:val="20"/>
                <w:szCs w:val="20"/>
              </w:rPr>
              <w:t>1,000</w:t>
            </w:r>
          </w:p>
        </w:tc>
        <w:tc>
          <w:tcPr>
            <w:tcW w:w="1870" w:type="dxa"/>
          </w:tcPr>
          <w:p w14:paraId="0952229D" w14:textId="4E4C4CF3" w:rsidR="009022A5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  <w:r w:rsidR="00E72AE3">
              <w:rPr>
                <w:sz w:val="20"/>
                <w:szCs w:val="20"/>
              </w:rPr>
              <w:t>10</w:t>
            </w:r>
          </w:p>
        </w:tc>
        <w:bookmarkStart w:id="0" w:name="_GoBack"/>
        <w:bookmarkEnd w:id="0"/>
      </w:tr>
      <w:tr w:rsidR="00D47A5E" w14:paraId="69FB1C49" w14:textId="77777777" w:rsidTr="00D47A5E">
        <w:trPr>
          <w:trHeight w:val="521"/>
        </w:trPr>
        <w:tc>
          <w:tcPr>
            <w:tcW w:w="1870" w:type="dxa"/>
          </w:tcPr>
          <w:p w14:paraId="2A009CD3" w14:textId="77777777" w:rsidR="00D47A5E" w:rsidRDefault="00D47A5E" w:rsidP="00854ED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48D156E" w14:textId="77777777" w:rsidR="00D47A5E" w:rsidRDefault="00D47A5E" w:rsidP="00854ED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319925877"/>
            <w:placeholder>
              <w:docPart w:val="49E4412531C744BC8014FFCCAF721B62"/>
            </w:placeholder>
            <w:showingPlcHdr/>
            <w:comboBox>
              <w:listItem w:value="Choose an item."/>
              <w:listItem w:displayText="Grain" w:value="Grain"/>
              <w:listItem w:displayText="Seed" w:value="Seed"/>
              <w:listItem w:displayText="Flower" w:value="Flower"/>
              <w:listItem w:displayText="Stalk" w:value="Stalk"/>
              <w:listItem w:displayText="Whole Plant" w:value="Whole Plant"/>
            </w:comboBox>
          </w:sdtPr>
          <w:sdtEndPr/>
          <w:sdtContent>
            <w:tc>
              <w:tcPr>
                <w:tcW w:w="1870" w:type="dxa"/>
              </w:tcPr>
              <w:p w14:paraId="637C0170" w14:textId="77777777" w:rsidR="00D47A5E" w:rsidRDefault="00442A39" w:rsidP="00854ED9">
                <w:pPr>
                  <w:rPr>
                    <w:sz w:val="20"/>
                    <w:szCs w:val="20"/>
                  </w:rPr>
                </w:pPr>
                <w:r w:rsidRPr="004C6D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275015DB" w14:textId="77777777" w:rsidR="00D47A5E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870" w:type="dxa"/>
          </w:tcPr>
          <w:p w14:paraId="4663492D" w14:textId="77777777" w:rsidR="00D47A5E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9022A5" w14:paraId="3206E015" w14:textId="77777777" w:rsidTr="00D47A5E">
        <w:trPr>
          <w:trHeight w:val="539"/>
        </w:trPr>
        <w:tc>
          <w:tcPr>
            <w:tcW w:w="1870" w:type="dxa"/>
          </w:tcPr>
          <w:p w14:paraId="61790DA9" w14:textId="77777777" w:rsidR="009022A5" w:rsidRDefault="009022A5" w:rsidP="00854ED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C0DF0DF" w14:textId="77777777" w:rsidR="009022A5" w:rsidRDefault="009022A5" w:rsidP="00854ED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1213806524"/>
            <w:placeholder>
              <w:docPart w:val="49462EC05AE74BB080FBEE1B16B4612F"/>
            </w:placeholder>
            <w:showingPlcHdr/>
            <w:comboBox>
              <w:listItem w:value="Choose an item."/>
              <w:listItem w:displayText="Grain" w:value="Grain"/>
              <w:listItem w:displayText="Seed" w:value="Seed"/>
              <w:listItem w:displayText="Flower" w:value="Flower"/>
              <w:listItem w:displayText="Stalk" w:value="Stalk"/>
              <w:listItem w:displayText="Whole Plant" w:value="Whole Plant"/>
            </w:comboBox>
          </w:sdtPr>
          <w:sdtEndPr/>
          <w:sdtContent>
            <w:tc>
              <w:tcPr>
                <w:tcW w:w="1870" w:type="dxa"/>
              </w:tcPr>
              <w:p w14:paraId="3DDE8B1B" w14:textId="77777777" w:rsidR="009022A5" w:rsidRDefault="00442A39" w:rsidP="00854ED9">
                <w:pPr>
                  <w:rPr>
                    <w:sz w:val="20"/>
                    <w:szCs w:val="20"/>
                  </w:rPr>
                </w:pPr>
                <w:r w:rsidRPr="004C6D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1D8B5A76" w14:textId="77777777" w:rsidR="009022A5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870" w:type="dxa"/>
          </w:tcPr>
          <w:p w14:paraId="061A1792" w14:textId="77777777" w:rsidR="009022A5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  <w:tr w:rsidR="00D47A5E" w14:paraId="45FD0C51" w14:textId="77777777" w:rsidTr="00D47A5E">
        <w:trPr>
          <w:trHeight w:val="431"/>
        </w:trPr>
        <w:tc>
          <w:tcPr>
            <w:tcW w:w="1870" w:type="dxa"/>
          </w:tcPr>
          <w:p w14:paraId="4CCF4744" w14:textId="77777777" w:rsidR="00D47A5E" w:rsidRDefault="00D47A5E" w:rsidP="00854ED9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46EDDA0A" w14:textId="77777777" w:rsidR="00D47A5E" w:rsidRDefault="00D47A5E" w:rsidP="00854ED9">
            <w:pPr>
              <w:rPr>
                <w:sz w:val="20"/>
                <w:szCs w:val="20"/>
              </w:rPr>
            </w:pPr>
          </w:p>
        </w:tc>
        <w:sdt>
          <w:sdtPr>
            <w:rPr>
              <w:sz w:val="20"/>
              <w:szCs w:val="20"/>
            </w:rPr>
            <w:id w:val="-8298198"/>
            <w:placeholder>
              <w:docPart w:val="5F1A3313810C4EB5969146548FB21B42"/>
            </w:placeholder>
            <w:showingPlcHdr/>
            <w:comboBox>
              <w:listItem w:value="Choose an item."/>
              <w:listItem w:displayText="Grain" w:value="Grain"/>
              <w:listItem w:displayText="Seed" w:value="Seed"/>
              <w:listItem w:displayText="Flower" w:value="Flower"/>
              <w:listItem w:displayText="Stalk" w:value="Stalk"/>
              <w:listItem w:displayText="Whole Plant" w:value="Whole Plant"/>
            </w:comboBox>
          </w:sdtPr>
          <w:sdtEndPr/>
          <w:sdtContent>
            <w:tc>
              <w:tcPr>
                <w:tcW w:w="1870" w:type="dxa"/>
              </w:tcPr>
              <w:p w14:paraId="2DD27F69" w14:textId="77777777" w:rsidR="00D47A5E" w:rsidRDefault="00442A39" w:rsidP="00854ED9">
                <w:pPr>
                  <w:rPr>
                    <w:sz w:val="20"/>
                    <w:szCs w:val="20"/>
                  </w:rPr>
                </w:pPr>
                <w:r w:rsidRPr="004C6D8E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870" w:type="dxa"/>
          </w:tcPr>
          <w:p w14:paraId="7F6EA772" w14:textId="77777777" w:rsidR="00D47A5E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  <w:tc>
          <w:tcPr>
            <w:tcW w:w="1870" w:type="dxa"/>
          </w:tcPr>
          <w:p w14:paraId="531ACB7B" w14:textId="77777777" w:rsidR="00D47A5E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14:paraId="17CE6914" w14:textId="77777777" w:rsidR="009022A5" w:rsidRPr="00D47A5E" w:rsidRDefault="009022A5" w:rsidP="00854ED9"/>
    <w:tbl>
      <w:tblPr>
        <w:tblStyle w:val="TableGrid"/>
        <w:tblW w:w="0" w:type="auto"/>
        <w:tblInd w:w="5575" w:type="dxa"/>
        <w:tblLook w:val="04A0" w:firstRow="1" w:lastRow="0" w:firstColumn="1" w:lastColumn="0" w:noHBand="0" w:noVBand="1"/>
      </w:tblPr>
      <w:tblGrid>
        <w:gridCol w:w="3775"/>
      </w:tblGrid>
      <w:tr w:rsidR="00D47A5E" w14:paraId="30851E32" w14:textId="77777777" w:rsidTr="00D47A5E">
        <w:trPr>
          <w:trHeight w:val="323"/>
        </w:trPr>
        <w:tc>
          <w:tcPr>
            <w:tcW w:w="3775" w:type="dxa"/>
          </w:tcPr>
          <w:p w14:paraId="64A1DC16" w14:textId="00845F5C" w:rsidR="00D47A5E" w:rsidRDefault="00D47A5E" w:rsidP="00854E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Total Assessment:          $ </w:t>
            </w:r>
          </w:p>
        </w:tc>
      </w:tr>
    </w:tbl>
    <w:p w14:paraId="7DE434B5" w14:textId="77777777" w:rsidR="00D47A5E" w:rsidRDefault="00D47A5E" w:rsidP="00D47A5E">
      <w:pPr>
        <w:rPr>
          <w:sz w:val="20"/>
          <w:szCs w:val="20"/>
        </w:rPr>
      </w:pPr>
    </w:p>
    <w:p w14:paraId="36C70E13" w14:textId="77777777" w:rsidR="00744A19" w:rsidRDefault="00744A19" w:rsidP="00D47A5E">
      <w:pPr>
        <w:rPr>
          <w:sz w:val="20"/>
          <w:szCs w:val="20"/>
        </w:rPr>
      </w:pPr>
    </w:p>
    <w:p w14:paraId="0D73AE5F" w14:textId="77777777" w:rsidR="00D47A5E" w:rsidRPr="00D47A5E" w:rsidRDefault="00D47A5E" w:rsidP="00D47A5E">
      <w:pPr>
        <w:rPr>
          <w:b/>
        </w:rPr>
      </w:pPr>
      <w:r w:rsidRPr="00D47A5E">
        <w:rPr>
          <w:b/>
        </w:rPr>
        <w:t>MOVEMENT REPORT</w:t>
      </w:r>
    </w:p>
    <w:p w14:paraId="29F52038" w14:textId="77777777" w:rsidR="00D47A5E" w:rsidRDefault="00D47A5E" w:rsidP="00D47A5E">
      <w:pPr>
        <w:rPr>
          <w:sz w:val="20"/>
          <w:szCs w:val="20"/>
        </w:rPr>
      </w:pPr>
      <w:r>
        <w:rPr>
          <w:sz w:val="20"/>
          <w:szCs w:val="20"/>
        </w:rPr>
        <w:t>The following movement report is optional.  Information provided will be used to inform the Hemp Advisory Committee and Department of opportunities for increased marketing and transportation needs.</w:t>
      </w:r>
    </w:p>
    <w:p w14:paraId="3BE1D68A" w14:textId="77777777" w:rsidR="00D47A5E" w:rsidRDefault="00D47A5E" w:rsidP="00D47A5E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05"/>
        <w:gridCol w:w="2160"/>
        <w:gridCol w:w="1745"/>
        <w:gridCol w:w="1870"/>
        <w:gridCol w:w="1870"/>
      </w:tblGrid>
      <w:tr w:rsidR="00D47A5E" w14:paraId="61913AF3" w14:textId="77777777" w:rsidTr="003D0930">
        <w:tc>
          <w:tcPr>
            <w:tcW w:w="1705" w:type="dxa"/>
            <w:vAlign w:val="center"/>
          </w:tcPr>
          <w:p w14:paraId="61F04FF0" w14:textId="0A1B34CC" w:rsidR="00D47A5E" w:rsidRDefault="003D0930" w:rsidP="003D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Hemp Variety</w:t>
            </w:r>
          </w:p>
        </w:tc>
        <w:tc>
          <w:tcPr>
            <w:tcW w:w="2160" w:type="dxa"/>
            <w:vAlign w:val="center"/>
          </w:tcPr>
          <w:p w14:paraId="5B3781ED" w14:textId="77777777" w:rsidR="00D47A5E" w:rsidRDefault="00D47A5E" w:rsidP="003D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Movement Destination</w:t>
            </w:r>
          </w:p>
        </w:tc>
        <w:tc>
          <w:tcPr>
            <w:tcW w:w="1745" w:type="dxa"/>
          </w:tcPr>
          <w:p w14:paraId="7B8055D5" w14:textId="77777777" w:rsidR="00D47A5E" w:rsidRDefault="00D47A5E" w:rsidP="00D4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Units (BU, CWT, LBS, or MT)</w:t>
            </w:r>
          </w:p>
        </w:tc>
        <w:tc>
          <w:tcPr>
            <w:tcW w:w="1870" w:type="dxa"/>
            <w:vAlign w:val="center"/>
          </w:tcPr>
          <w:p w14:paraId="0569CC6F" w14:textId="77777777" w:rsidR="00D47A5E" w:rsidRDefault="00D47A5E" w:rsidP="003D09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Shipped By</w:t>
            </w:r>
          </w:p>
        </w:tc>
        <w:tc>
          <w:tcPr>
            <w:tcW w:w="1870" w:type="dxa"/>
          </w:tcPr>
          <w:p w14:paraId="46D48222" w14:textId="77777777" w:rsidR="00D47A5E" w:rsidRDefault="00D47A5E" w:rsidP="00D47A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Approximate Value (USD)</w:t>
            </w:r>
          </w:p>
        </w:tc>
      </w:tr>
      <w:tr w:rsidR="00D47A5E" w14:paraId="5F550775" w14:textId="77777777" w:rsidTr="00D47A5E">
        <w:trPr>
          <w:trHeight w:val="458"/>
        </w:trPr>
        <w:tc>
          <w:tcPr>
            <w:tcW w:w="1705" w:type="dxa"/>
          </w:tcPr>
          <w:p w14:paraId="1B8F6BFF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682EE8CE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6AA61880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106D566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7E3556EF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</w:tr>
      <w:tr w:rsidR="00D47A5E" w14:paraId="784E9FEB" w14:textId="77777777" w:rsidTr="00D47A5E">
        <w:trPr>
          <w:trHeight w:val="530"/>
        </w:trPr>
        <w:tc>
          <w:tcPr>
            <w:tcW w:w="1705" w:type="dxa"/>
          </w:tcPr>
          <w:p w14:paraId="5C0C09D0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4E1697F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66990D6B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18A4AB5F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004F2BC4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</w:tr>
      <w:tr w:rsidR="00D47A5E" w14:paraId="639E8C0C" w14:textId="77777777" w:rsidTr="00D47A5E">
        <w:trPr>
          <w:trHeight w:val="530"/>
        </w:trPr>
        <w:tc>
          <w:tcPr>
            <w:tcW w:w="1705" w:type="dxa"/>
          </w:tcPr>
          <w:p w14:paraId="7B59F088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446D8ADD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39752B0F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F01B211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F192B4A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</w:tr>
      <w:tr w:rsidR="00D47A5E" w14:paraId="433999BE" w14:textId="77777777" w:rsidTr="00D47A5E">
        <w:trPr>
          <w:trHeight w:val="530"/>
        </w:trPr>
        <w:tc>
          <w:tcPr>
            <w:tcW w:w="1705" w:type="dxa"/>
          </w:tcPr>
          <w:p w14:paraId="546FA437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</w:tcPr>
          <w:p w14:paraId="59FBB57C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745" w:type="dxa"/>
          </w:tcPr>
          <w:p w14:paraId="286E3848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2771DAA7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  <w:tc>
          <w:tcPr>
            <w:tcW w:w="1870" w:type="dxa"/>
          </w:tcPr>
          <w:p w14:paraId="55DE10DC" w14:textId="77777777" w:rsidR="00D47A5E" w:rsidRDefault="00D47A5E" w:rsidP="00D47A5E">
            <w:pPr>
              <w:rPr>
                <w:sz w:val="20"/>
                <w:szCs w:val="20"/>
              </w:rPr>
            </w:pPr>
          </w:p>
        </w:tc>
      </w:tr>
    </w:tbl>
    <w:p w14:paraId="13CBF55A" w14:textId="77777777" w:rsidR="00D47A5E" w:rsidRDefault="00D47A5E" w:rsidP="00D47A5E">
      <w:pPr>
        <w:rPr>
          <w:sz w:val="20"/>
          <w:szCs w:val="20"/>
        </w:rPr>
      </w:pPr>
    </w:p>
    <w:p w14:paraId="129043AE" w14:textId="77777777" w:rsidR="00D47A5E" w:rsidRDefault="00D47A5E" w:rsidP="00D47A5E">
      <w:pPr>
        <w:rPr>
          <w:sz w:val="20"/>
          <w:szCs w:val="20"/>
        </w:rPr>
      </w:pPr>
    </w:p>
    <w:p w14:paraId="438136B6" w14:textId="77777777" w:rsidR="001A0355" w:rsidRDefault="001A0355" w:rsidP="00D47A5E">
      <w:pPr>
        <w:rPr>
          <w:sz w:val="20"/>
          <w:szCs w:val="20"/>
        </w:rPr>
      </w:pPr>
    </w:p>
    <w:p w14:paraId="4F1CCF6A" w14:textId="77777777" w:rsidR="00D47A5E" w:rsidRPr="001A0355" w:rsidRDefault="001A0355" w:rsidP="00D47A5E"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r w:rsidRPr="001A0355">
        <w:t>Signature: __________________________________</w:t>
      </w:r>
    </w:p>
    <w:sectPr w:rsidR="00D47A5E" w:rsidRPr="001A0355" w:rsidSect="009022A5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ED9"/>
    <w:rsid w:val="00172A42"/>
    <w:rsid w:val="001A0355"/>
    <w:rsid w:val="00212155"/>
    <w:rsid w:val="003D0930"/>
    <w:rsid w:val="00442A39"/>
    <w:rsid w:val="004E4EA8"/>
    <w:rsid w:val="00744A19"/>
    <w:rsid w:val="00854ED9"/>
    <w:rsid w:val="009022A5"/>
    <w:rsid w:val="00B0645F"/>
    <w:rsid w:val="00D47A5E"/>
    <w:rsid w:val="00E72AE3"/>
    <w:rsid w:val="00F81C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F0684"/>
  <w15:chartTrackingRefBased/>
  <w15:docId w15:val="{11EA3C22-7049-EA41-AE7B-A3462C84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sispc">
    <w:name w:val="vsispc"/>
    <w:basedOn w:val="DefaultParagraphFont"/>
    <w:rsid w:val="00854ED9"/>
  </w:style>
  <w:style w:type="character" w:styleId="Hyperlink">
    <w:name w:val="Hyperlink"/>
    <w:basedOn w:val="DefaultParagraphFont"/>
    <w:uiPriority w:val="99"/>
    <w:unhideWhenUsed/>
    <w:rsid w:val="009022A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022A5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022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42A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537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65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8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sa=i&amp;url=https%3A%2F%2Fstatesymbolsusa.org%2Fsymbol-official-item%2Fmontana%2Fstate-seal%2Fseal-montana&amp;psig=AOvVaw3pnnGJIKuC0hEgbHaHJb2A&amp;ust=1605911854880000&amp;source=images&amp;cd=vfe&amp;ved=0CAIQjRxqFwoTCNDYu4LWj-0CFQAAAAAdAAAAABAP" TargetMode="Externa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CF1A0F-3E8F-46C3-AEFB-032E7AAFDAC9}"/>
      </w:docPartPr>
      <w:docPartBody>
        <w:p w:rsidR="008211BF" w:rsidRDefault="00B1029A">
          <w:r w:rsidRPr="004C6D8E">
            <w:rPr>
              <w:rStyle w:val="PlaceholderText"/>
            </w:rPr>
            <w:t>Choose an item.</w:t>
          </w:r>
        </w:p>
      </w:docPartBody>
    </w:docPart>
    <w:docPart>
      <w:docPartPr>
        <w:name w:val="49E4412531C744BC8014FFCCAF72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1EBD90-C143-4D8B-98FA-7ABDE1310B12}"/>
      </w:docPartPr>
      <w:docPartBody>
        <w:p w:rsidR="008211BF" w:rsidRDefault="00B1029A" w:rsidP="00B1029A">
          <w:pPr>
            <w:pStyle w:val="49E4412531C744BC8014FFCCAF721B62"/>
          </w:pPr>
          <w:r w:rsidRPr="004C6D8E">
            <w:rPr>
              <w:rStyle w:val="PlaceholderText"/>
            </w:rPr>
            <w:t>Choose an item.</w:t>
          </w:r>
        </w:p>
      </w:docPartBody>
    </w:docPart>
    <w:docPart>
      <w:docPartPr>
        <w:name w:val="49462EC05AE74BB080FBEE1B16B461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AC7B1F-927D-4A55-B8B1-83AE549F56AB}"/>
      </w:docPartPr>
      <w:docPartBody>
        <w:p w:rsidR="008211BF" w:rsidRDefault="00B1029A" w:rsidP="00B1029A">
          <w:pPr>
            <w:pStyle w:val="49462EC05AE74BB080FBEE1B16B4612F"/>
          </w:pPr>
          <w:r w:rsidRPr="004C6D8E">
            <w:rPr>
              <w:rStyle w:val="PlaceholderText"/>
            </w:rPr>
            <w:t>Choose an item.</w:t>
          </w:r>
        </w:p>
      </w:docPartBody>
    </w:docPart>
    <w:docPart>
      <w:docPartPr>
        <w:name w:val="5F1A3313810C4EB5969146548FB21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0F25B-8852-4A31-A26E-68F14C2BDD34}"/>
      </w:docPartPr>
      <w:docPartBody>
        <w:p w:rsidR="008211BF" w:rsidRDefault="00B1029A" w:rsidP="00B1029A">
          <w:pPr>
            <w:pStyle w:val="5F1A3313810C4EB5969146548FB21B42"/>
          </w:pPr>
          <w:r w:rsidRPr="004C6D8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29A"/>
    <w:rsid w:val="00475161"/>
    <w:rsid w:val="00583DA2"/>
    <w:rsid w:val="008211BF"/>
    <w:rsid w:val="009C4EC0"/>
    <w:rsid w:val="00A0558F"/>
    <w:rsid w:val="00B1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1029A"/>
    <w:rPr>
      <w:color w:val="808080"/>
    </w:rPr>
  </w:style>
  <w:style w:type="paragraph" w:customStyle="1" w:styleId="49E4412531C744BC8014FFCCAF721B62">
    <w:name w:val="49E4412531C744BC8014FFCCAF721B62"/>
    <w:rsid w:val="00B1029A"/>
  </w:style>
  <w:style w:type="paragraph" w:customStyle="1" w:styleId="49462EC05AE74BB080FBEE1B16B4612F">
    <w:name w:val="49462EC05AE74BB080FBEE1B16B4612F"/>
    <w:rsid w:val="00B1029A"/>
  </w:style>
  <w:style w:type="paragraph" w:customStyle="1" w:styleId="5F1A3313810C4EB5969146548FB21B42">
    <w:name w:val="5F1A3313810C4EB5969146548FB21B42"/>
    <w:rsid w:val="00B1029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Coccoli, Zach</dc:creator>
  <cp:keywords/>
  <dc:description/>
  <cp:lastModifiedBy>Fjeseth, Andy</cp:lastModifiedBy>
  <cp:revision>6</cp:revision>
  <cp:lastPrinted>2020-11-23T22:46:00Z</cp:lastPrinted>
  <dcterms:created xsi:type="dcterms:W3CDTF">2020-11-23T22:49:00Z</dcterms:created>
  <dcterms:modified xsi:type="dcterms:W3CDTF">2020-11-24T16:11:00Z</dcterms:modified>
</cp:coreProperties>
</file>